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883" w:rsidRPr="00A6702A" w:rsidRDefault="00A6702A">
      <w:pPr>
        <w:adjustRightInd w:val="0"/>
        <w:snapToGrid w:val="0"/>
        <w:spacing w:line="560" w:lineRule="exact"/>
        <w:rPr>
          <w:rFonts w:ascii="黑体" w:eastAsia="黑体" w:hAnsi="黑体"/>
          <w:color w:val="000000" w:themeColor="text1"/>
          <w:sz w:val="32"/>
          <w:szCs w:val="32"/>
        </w:rPr>
      </w:pPr>
      <w:r w:rsidRPr="00A6702A">
        <w:rPr>
          <w:rFonts w:ascii="黑体" w:eastAsia="黑体" w:hAnsi="黑体"/>
          <w:color w:val="000000" w:themeColor="text1"/>
          <w:sz w:val="32"/>
          <w:szCs w:val="32"/>
        </w:rPr>
        <w:t>附件</w:t>
      </w:r>
      <w:r w:rsidRPr="00A6702A">
        <w:rPr>
          <w:rFonts w:ascii="黑体" w:eastAsia="黑体" w:hAnsi="黑体" w:hint="eastAsia"/>
          <w:color w:val="000000" w:themeColor="text1"/>
          <w:sz w:val="32"/>
          <w:szCs w:val="32"/>
        </w:rPr>
        <w:t>3</w:t>
      </w:r>
    </w:p>
    <w:p w:rsidR="005B0883" w:rsidRDefault="005B0883">
      <w:pPr>
        <w:adjustRightInd w:val="0"/>
        <w:snapToGrid w:val="0"/>
        <w:spacing w:line="560" w:lineRule="exact"/>
        <w:rPr>
          <w:color w:val="000000" w:themeColor="text1"/>
        </w:rPr>
      </w:pPr>
    </w:p>
    <w:p w:rsidR="005B0883" w:rsidRDefault="000522FE">
      <w:pPr>
        <w:adjustRightInd w:val="0"/>
        <w:snapToGrid w:val="0"/>
        <w:spacing w:line="56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应急管理部关于加强非煤矿山和工贸行业安全生产执法工作的指导意见</w:t>
      </w:r>
      <w:r>
        <w:rPr>
          <w:rFonts w:ascii="方正小标宋简体" w:eastAsia="方正小标宋简体" w:hAnsi="方正小标宋简体" w:cs="方正小标宋简体" w:hint="eastAsia"/>
          <w:color w:val="000000" w:themeColor="text1"/>
          <w:sz w:val="44"/>
          <w:szCs w:val="44"/>
        </w:rPr>
        <w:t>（征求意见稿）</w:t>
      </w:r>
    </w:p>
    <w:p w:rsidR="005B0883" w:rsidRDefault="005B0883">
      <w:pPr>
        <w:adjustRightInd w:val="0"/>
        <w:snapToGrid w:val="0"/>
        <w:spacing w:line="560" w:lineRule="exact"/>
        <w:rPr>
          <w:color w:val="000000" w:themeColor="text1"/>
        </w:rPr>
      </w:pPr>
    </w:p>
    <w:p w:rsidR="005B0883" w:rsidRDefault="000522FE">
      <w:pPr>
        <w:widowControl/>
        <w:adjustRightInd w:val="0"/>
        <w:snapToGrid w:val="0"/>
        <w:spacing w:line="560" w:lineRule="exact"/>
        <w:rPr>
          <w:rFonts w:ascii="仿宋_GB2312" w:eastAsia="仿宋_GB2312" w:cs="仿宋_GB2312"/>
          <w:color w:val="000000" w:themeColor="text1"/>
          <w:sz w:val="32"/>
          <w:szCs w:val="32"/>
        </w:rPr>
      </w:pPr>
      <w:r>
        <w:rPr>
          <w:rFonts w:ascii="仿宋_GB2312" w:eastAsia="仿宋_GB2312" w:cs="仿宋_GB2312" w:hint="eastAsia"/>
          <w:color w:val="000000" w:themeColor="text1"/>
          <w:kern w:val="0"/>
          <w:sz w:val="32"/>
          <w:szCs w:val="32"/>
        </w:rPr>
        <w:t>各省、自治区、直辖市及新疆生产建设兵团应急管理厅（局），有关中央企业：</w:t>
      </w:r>
    </w:p>
    <w:p w:rsidR="005B0883" w:rsidRDefault="000522FE">
      <w:pPr>
        <w:widowControl/>
        <w:adjustRightInd w:val="0"/>
        <w:snapToGrid w:val="0"/>
        <w:spacing w:line="560" w:lineRule="exact"/>
        <w:ind w:firstLineChars="200" w:firstLine="640"/>
        <w:rPr>
          <w:rFonts w:ascii="仿宋_GB2312" w:eastAsia="仿宋_GB2312" w:hAnsi="微软雅黑" w:cs="宋体"/>
          <w:color w:val="000000" w:themeColor="text1"/>
          <w:kern w:val="0"/>
          <w:sz w:val="32"/>
          <w:szCs w:val="32"/>
        </w:rPr>
      </w:pPr>
      <w:r>
        <w:rPr>
          <w:rFonts w:ascii="仿宋_GB2312" w:eastAsia="仿宋_GB2312" w:hAnsi="微软雅黑" w:cs="宋体" w:hint="eastAsia"/>
          <w:color w:val="000000" w:themeColor="text1"/>
          <w:kern w:val="0"/>
          <w:sz w:val="32"/>
          <w:szCs w:val="32"/>
        </w:rPr>
        <w:t>安全生产执法是各级应急管理部门的法定职责，是安全监管工作的重要组成部分，对贯彻落实安全生产方针，打击安全生产违法行为，督促企业落实</w:t>
      </w:r>
      <w:r>
        <w:rPr>
          <w:rFonts w:ascii="仿宋_GB2312" w:eastAsia="仿宋_GB2312" w:hAnsi="微软雅黑" w:cs="宋体" w:hint="eastAsia"/>
          <w:color w:val="000000" w:themeColor="text1"/>
          <w:kern w:val="0"/>
          <w:sz w:val="32"/>
          <w:szCs w:val="32"/>
        </w:rPr>
        <w:t>安全生产</w:t>
      </w:r>
      <w:r>
        <w:rPr>
          <w:rFonts w:ascii="仿宋_GB2312" w:eastAsia="仿宋_GB2312" w:hAnsi="微软雅黑" w:cs="宋体" w:hint="eastAsia"/>
          <w:color w:val="000000" w:themeColor="text1"/>
          <w:kern w:val="0"/>
          <w:sz w:val="32"/>
          <w:szCs w:val="32"/>
        </w:rPr>
        <w:t>主体责任，预防和减少生产安全事故，具有十分重要的意义。为认真贯彻落实《安全生产法》等法律法规关于安全生产执法工作的有关规定，有效应对新形势、新任务、新要求，进一步加强和改进非煤矿山（含地质勘探）、石油（炼化、成品油管道除外）、冶金、有色、建材、机械、轻工、纺织、烟草、商贸等行业（以下统称非煤矿山和工贸行业）安全生产执法工作，提出如下意见：</w:t>
      </w:r>
    </w:p>
    <w:p w:rsidR="005B0883" w:rsidRDefault="000522FE">
      <w:pPr>
        <w:widowControl/>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color w:val="000000" w:themeColor="text1"/>
          <w:kern w:val="0"/>
          <w:sz w:val="32"/>
          <w:szCs w:val="32"/>
        </w:rPr>
        <w:t>一、</w:t>
      </w:r>
      <w:r>
        <w:rPr>
          <w:rFonts w:ascii="黑体" w:eastAsia="黑体" w:hAnsi="黑体" w:cs="黑体" w:hint="eastAsia"/>
          <w:sz w:val="32"/>
          <w:szCs w:val="32"/>
        </w:rPr>
        <w:t>指导思想</w:t>
      </w:r>
    </w:p>
    <w:p w:rsidR="005B0883" w:rsidRDefault="000522FE">
      <w:pPr>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深入贯彻落实习近平总书记关于在执法过程中避免简单化，坚持实事求是，一切从实际出发，执行政策不能搞“一刀切”等一系列重要指示精神，深化转职能、转方式、转作风，坚持透明、规范、合法、公正执法。以防范遏制非煤矿山和工贸行业重特大事故为目标，以非煤矿山和工贸行业安全生产执法计划系统化建</w:t>
      </w:r>
      <w:r>
        <w:rPr>
          <w:rFonts w:ascii="仿宋_GB2312" w:eastAsia="仿宋_GB2312" w:hint="eastAsia"/>
          <w:color w:val="000000" w:themeColor="text1"/>
          <w:sz w:val="32"/>
          <w:szCs w:val="32"/>
        </w:rPr>
        <w:t>设、执法工作规范化建设、执法方</w:t>
      </w:r>
      <w:r>
        <w:rPr>
          <w:rFonts w:ascii="仿宋_GB2312" w:eastAsia="仿宋_GB2312" w:hint="eastAsia"/>
          <w:color w:val="000000" w:themeColor="text1"/>
          <w:sz w:val="32"/>
          <w:szCs w:val="32"/>
        </w:rPr>
        <w:lastRenderedPageBreak/>
        <w:t>式差异化建设、执法队伍专业化建设为重点，夯实工作基础、完善制度</w:t>
      </w:r>
      <w:r>
        <w:rPr>
          <w:rFonts w:ascii="仿宋_GB2312" w:eastAsia="仿宋_GB2312"/>
          <w:color w:val="000000" w:themeColor="text1"/>
          <w:sz w:val="32"/>
          <w:szCs w:val="32"/>
        </w:rPr>
        <w:t>措施</w:t>
      </w:r>
      <w:r>
        <w:rPr>
          <w:rFonts w:ascii="仿宋_GB2312" w:eastAsia="仿宋_GB2312" w:hint="eastAsia"/>
          <w:color w:val="000000" w:themeColor="text1"/>
          <w:sz w:val="32"/>
          <w:szCs w:val="32"/>
        </w:rPr>
        <w:t>、提高执法效能、提升队伍能力，不断完善非煤矿山和工贸行业安全生产执法工作的规范化、法制化、科学化水平，提高履职能力，推动非煤矿山和工贸行业</w:t>
      </w:r>
      <w:r>
        <w:rPr>
          <w:rFonts w:ascii="仿宋_GB2312" w:eastAsia="仿宋_GB2312" w:hint="eastAsia"/>
          <w:color w:val="000000" w:themeColor="text1"/>
          <w:sz w:val="32"/>
          <w:szCs w:val="32"/>
        </w:rPr>
        <w:t>企业逐步建立自我约束、持续改进的自主管理体系，全面落实安全生产主体责任。</w:t>
      </w:r>
    </w:p>
    <w:p w:rsidR="005B0883" w:rsidRDefault="000522FE">
      <w:pPr>
        <w:adjustRightInd w:val="0"/>
        <w:snapToGrid w:val="0"/>
        <w:spacing w:line="560" w:lineRule="exact"/>
        <w:ind w:firstLineChars="196" w:firstLine="627"/>
        <w:rPr>
          <w:rFonts w:ascii="黑体" w:eastAsia="黑体" w:hAnsi="黑体" w:cs="黑体"/>
          <w:bCs/>
          <w:sz w:val="32"/>
          <w:szCs w:val="32"/>
        </w:rPr>
      </w:pPr>
      <w:r>
        <w:rPr>
          <w:rFonts w:ascii="黑体" w:eastAsia="黑体" w:hAnsi="黑体" w:cs="黑体" w:hint="eastAsia"/>
          <w:bCs/>
          <w:sz w:val="32"/>
          <w:szCs w:val="32"/>
        </w:rPr>
        <w:t>二、基本原则</w:t>
      </w:r>
    </w:p>
    <w:p w:rsidR="005B0883" w:rsidRDefault="000522FE">
      <w:pPr>
        <w:widowControl/>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——坚持规范执法。严格执法程序，严格落实执法责任，规范执法行为，加强执法队伍建设，通过执法工作不断推动企业提高风险辨识能力和隐患排查治理水平，有效遏制事故发生。</w:t>
      </w:r>
    </w:p>
    <w:p w:rsidR="005B0883" w:rsidRDefault="000522FE">
      <w:pPr>
        <w:widowControl/>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——坚持严格执法。严格依法履行安全生产执法职责，避免选择性执法和执法争利行为，严肃查处安全生产违法行为，切实解决执法宽松软的问题。</w:t>
      </w:r>
    </w:p>
    <w:p w:rsidR="005B0883" w:rsidRDefault="000522FE">
      <w:pPr>
        <w:widowControl/>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——坚持效能优先。落实分级属地管理责任，合理划分各级执法权限，严格按照年度执法计划执法，避免多头重复执法，不断提高执法效率。</w:t>
      </w:r>
    </w:p>
    <w:p w:rsidR="005B0883" w:rsidRDefault="000522FE">
      <w:pPr>
        <w:widowControl/>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坚持突出重点。推行差异化执法，针对突出矛盾，因地制宜、抓住重点、补强短板，有效解决执法简单化、“一刀切”等问题。</w:t>
      </w:r>
    </w:p>
    <w:p w:rsidR="005B0883" w:rsidRDefault="000522FE">
      <w:pPr>
        <w:widowControl/>
        <w:adjustRightInd w:val="0"/>
        <w:snapToGrid w:val="0"/>
        <w:spacing w:line="560" w:lineRule="exact"/>
        <w:ind w:firstLineChars="200" w:firstLine="640"/>
        <w:rPr>
          <w:rFonts w:ascii="黑体" w:eastAsia="黑体" w:hAnsi="黑体" w:cs="宋体"/>
          <w:color w:val="000000" w:themeColor="text1"/>
          <w:kern w:val="0"/>
          <w:sz w:val="32"/>
          <w:szCs w:val="32"/>
        </w:rPr>
      </w:pPr>
      <w:r>
        <w:rPr>
          <w:rFonts w:ascii="黑体" w:eastAsia="黑体" w:hAnsi="黑体" w:cs="宋体" w:hint="eastAsia"/>
          <w:color w:val="000000" w:themeColor="text1"/>
          <w:kern w:val="0"/>
          <w:sz w:val="32"/>
          <w:szCs w:val="32"/>
        </w:rPr>
        <w:t>三、主要任务</w:t>
      </w:r>
    </w:p>
    <w:p w:rsidR="005B0883" w:rsidRDefault="000522FE">
      <w:pPr>
        <w:widowControl/>
        <w:adjustRightInd w:val="0"/>
        <w:snapToGrid w:val="0"/>
        <w:spacing w:line="560" w:lineRule="exact"/>
        <w:ind w:firstLineChars="200" w:firstLine="643"/>
        <w:rPr>
          <w:rFonts w:ascii="仿宋_GB2312" w:eastAsia="仿宋_GB2312" w:hAnsi="微软雅黑" w:cs="宋体"/>
          <w:color w:val="000000" w:themeColor="text1"/>
          <w:kern w:val="0"/>
          <w:sz w:val="32"/>
          <w:szCs w:val="32"/>
        </w:rPr>
      </w:pPr>
      <w:r>
        <w:rPr>
          <w:rFonts w:ascii="楷体_GB2312" w:eastAsia="楷体_GB2312" w:hAnsi="楷体_GB2312" w:cs="楷体_GB2312" w:hint="eastAsia"/>
          <w:b/>
          <w:color w:val="000000" w:themeColor="text1"/>
          <w:kern w:val="0"/>
          <w:sz w:val="32"/>
          <w:szCs w:val="32"/>
        </w:rPr>
        <w:t>（一）科学编制执法计划。</w:t>
      </w:r>
      <w:r>
        <w:rPr>
          <w:rFonts w:ascii="仿宋_GB2312" w:eastAsia="仿宋_GB2312" w:hAnsi="微软雅黑" w:cs="宋体" w:hint="eastAsia"/>
          <w:color w:val="000000" w:themeColor="text1"/>
          <w:kern w:val="0"/>
          <w:sz w:val="32"/>
          <w:szCs w:val="32"/>
        </w:rPr>
        <w:t>要按照统筹兼顾、突出重点、分级分类、提高效能的原则，上级部门统筹督促指导下级部门做好执法计划编制工作，要通过对不同行业、不同企业的</w:t>
      </w:r>
      <w:r>
        <w:rPr>
          <w:rFonts w:ascii="仿宋_GB2312" w:eastAsia="仿宋_GB2312" w:hAnsi="微软雅黑" w:cs="宋体" w:hint="eastAsia"/>
          <w:color w:val="000000" w:themeColor="text1"/>
          <w:kern w:val="0"/>
          <w:sz w:val="32"/>
          <w:szCs w:val="32"/>
        </w:rPr>
        <w:lastRenderedPageBreak/>
        <w:t>风险进行有效辨识，合理确定重点执法企业范围和数量，原则上每年对高危行业企业执法一次，其他重点企业应做到三年内执法一次。各级编制的年度执法计划应当程序完备、相互衔接，避免在执法检查对象、内容和时间上重复或者执法检查缺位，原则上一家企</w:t>
      </w:r>
      <w:r>
        <w:rPr>
          <w:rFonts w:ascii="仿宋_GB2312" w:eastAsia="仿宋_GB2312" w:hAnsi="微软雅黑" w:cs="宋体" w:hint="eastAsia"/>
          <w:color w:val="000000" w:themeColor="text1"/>
          <w:kern w:val="0"/>
          <w:sz w:val="32"/>
          <w:szCs w:val="32"/>
        </w:rPr>
        <w:t>业年度内只能有一个层级的执法机构对其执法，避免多头重复执法。</w:t>
      </w:r>
    </w:p>
    <w:p w:rsidR="005B0883" w:rsidRDefault="000522FE">
      <w:pPr>
        <w:adjustRightInd w:val="0"/>
        <w:snapToGrid w:val="0"/>
        <w:spacing w:line="560" w:lineRule="exact"/>
        <w:ind w:firstLineChars="200" w:firstLine="643"/>
        <w:rPr>
          <w:rFonts w:ascii="仿宋_GB2312" w:eastAsia="仿宋_GB2312"/>
          <w:color w:val="000000" w:themeColor="text1"/>
          <w:sz w:val="32"/>
          <w:szCs w:val="32"/>
        </w:rPr>
      </w:pPr>
      <w:r>
        <w:rPr>
          <w:rFonts w:ascii="楷体_GB2312" w:eastAsia="楷体_GB2312" w:hAnsi="楷体_GB2312" w:cs="楷体_GB2312" w:hint="eastAsia"/>
          <w:b/>
          <w:color w:val="000000" w:themeColor="text1"/>
          <w:kern w:val="0"/>
          <w:sz w:val="32"/>
          <w:szCs w:val="32"/>
        </w:rPr>
        <w:t>（二）严格规范执法行为。</w:t>
      </w:r>
      <w:r>
        <w:rPr>
          <w:rFonts w:ascii="仿宋_GB2312" w:eastAsia="仿宋_GB2312" w:hint="eastAsia"/>
          <w:color w:val="000000" w:themeColor="text1"/>
          <w:sz w:val="32"/>
          <w:szCs w:val="32"/>
        </w:rPr>
        <w:t>各级执法队伍要严格履行执法职责，依法严惩非煤矿山和工贸行业安全生产违法行为；严厉打击不自觉落实企业安全生产主体责任、隐患不排查不治理、风险不辨识不管控、对从业人员不培训不考核、安全管理放任不管、只注重经济效益不保护职工生命财产安全等违法行为；严格执法标准，规范执法自由裁量权，对违法企业坚决予以依法处罚，以严格执法促进企业安全管理能力和水平提升。</w:t>
      </w:r>
    </w:p>
    <w:p w:rsidR="005B0883" w:rsidRDefault="000522FE">
      <w:pPr>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全面落实执法公示制度、执法全过程记录制度、重大执法决定法制审核制度，公开执法职责、执法依据、执法标准、执法程序、监督途径、执法结果，提高执法规范化水平。</w:t>
      </w:r>
    </w:p>
    <w:p w:rsidR="005B0883" w:rsidRDefault="000522FE">
      <w:pPr>
        <w:adjustRightInd w:val="0"/>
        <w:snapToGrid w:val="0"/>
        <w:spacing w:line="560" w:lineRule="exact"/>
        <w:ind w:firstLineChars="200" w:firstLine="643"/>
        <w:rPr>
          <w:rFonts w:ascii="仿宋_GB2312" w:eastAsia="仿宋_GB2312" w:hAnsi="仿宋_GB2312" w:cs="仿宋_GB2312"/>
          <w:color w:val="000000" w:themeColor="text1"/>
          <w:sz w:val="32"/>
          <w:szCs w:val="32"/>
          <w:shd w:val="clear" w:color="auto" w:fill="FFFFFF"/>
        </w:rPr>
      </w:pPr>
      <w:r>
        <w:rPr>
          <w:rFonts w:ascii="楷体_GB2312" w:eastAsia="楷体_GB2312" w:hAnsi="楷体_GB2312" w:cs="楷体_GB2312" w:hint="eastAsia"/>
          <w:b/>
          <w:color w:val="000000" w:themeColor="text1"/>
          <w:kern w:val="0"/>
          <w:sz w:val="32"/>
          <w:szCs w:val="32"/>
        </w:rPr>
        <w:t>（三）建立《非煤矿山和工贸行业安全生产执法工作指导督促意见书》制度。</w:t>
      </w:r>
      <w:r>
        <w:rPr>
          <w:rFonts w:ascii="仿宋_GB2312" w:eastAsia="仿宋_GB2312" w:hAnsi="仿宋_GB2312" w:cs="仿宋_GB2312" w:hint="eastAsia"/>
          <w:bCs/>
          <w:color w:val="000000" w:themeColor="text1"/>
          <w:sz w:val="32"/>
          <w:szCs w:val="32"/>
          <w:shd w:val="clear" w:color="auto" w:fill="FFFFFF"/>
        </w:rPr>
        <w:t>应急部将以问题为导向，以督促提升执法工作水平为目的，对省级应急管理部门安全生产执法工作开展情况进行指导督促检查。重点对各省级单位非煤矿山和工贸行业执法计划编制实施、执法规范化建设、对地市级执法工作指导监督、专项执法开展等情况进行指导督促。指导督促工作后将印发《非煤矿山和工贸行业安全生产执法</w:t>
      </w:r>
      <w:r>
        <w:rPr>
          <w:rFonts w:ascii="仿宋_GB2312" w:eastAsia="仿宋_GB2312" w:hAnsi="仿宋_GB2312" w:cs="仿宋_GB2312" w:hint="eastAsia"/>
          <w:bCs/>
          <w:color w:val="000000" w:themeColor="text1"/>
          <w:sz w:val="32"/>
          <w:szCs w:val="32"/>
          <w:shd w:val="clear" w:color="auto" w:fill="FFFFFF"/>
        </w:rPr>
        <w:t>工</w:t>
      </w:r>
      <w:r>
        <w:rPr>
          <w:rFonts w:ascii="仿宋_GB2312" w:eastAsia="仿宋_GB2312" w:hAnsi="仿宋_GB2312" w:cs="仿宋_GB2312" w:hint="eastAsia"/>
          <w:bCs/>
          <w:color w:val="000000" w:themeColor="text1"/>
          <w:sz w:val="32"/>
          <w:szCs w:val="32"/>
          <w:shd w:val="clear" w:color="auto" w:fill="FFFFFF"/>
        </w:rPr>
        <w:lastRenderedPageBreak/>
        <w:t>作指导督促意见书》。对指导督促工作中发现的正方两方面典型经验和问题，将通报全国，以指导推动地方改进完善相关工作。</w:t>
      </w:r>
    </w:p>
    <w:p w:rsidR="005B0883" w:rsidRDefault="000522FE">
      <w:pPr>
        <w:adjustRightInd w:val="0"/>
        <w:snapToGrid w:val="0"/>
        <w:spacing w:line="560" w:lineRule="exact"/>
        <w:ind w:firstLineChars="196" w:firstLine="630"/>
        <w:rPr>
          <w:rFonts w:ascii="仿宋_GB2312" w:eastAsia="仿宋_GB2312" w:hAnsi="仿宋_GB2312" w:cs="仿宋_GB2312"/>
          <w:color w:val="000000" w:themeColor="text1"/>
          <w:sz w:val="32"/>
          <w:szCs w:val="32"/>
          <w:shd w:val="clear" w:color="auto" w:fill="FFFFFF"/>
        </w:rPr>
      </w:pPr>
      <w:r>
        <w:rPr>
          <w:rFonts w:ascii="楷体_GB2312" w:eastAsia="楷体_GB2312" w:hAnsi="楷体_GB2312" w:cs="楷体_GB2312" w:hint="eastAsia"/>
          <w:b/>
          <w:color w:val="000000" w:themeColor="text1"/>
          <w:kern w:val="0"/>
          <w:sz w:val="32"/>
          <w:szCs w:val="32"/>
        </w:rPr>
        <w:t>（四）建立《中央企业安全生产执法检查</w:t>
      </w:r>
      <w:r>
        <w:rPr>
          <w:rFonts w:ascii="楷体_GB2312" w:eastAsia="楷体_GB2312" w:hAnsi="楷体_GB2312" w:cs="楷体_GB2312" w:hint="eastAsia"/>
          <w:b/>
          <w:color w:val="000000" w:themeColor="text1"/>
          <w:kern w:val="0"/>
          <w:sz w:val="32"/>
          <w:szCs w:val="32"/>
        </w:rPr>
        <w:t>意见</w:t>
      </w:r>
      <w:r>
        <w:rPr>
          <w:rFonts w:ascii="楷体_GB2312" w:eastAsia="楷体_GB2312" w:hAnsi="楷体_GB2312" w:cs="楷体_GB2312" w:hint="eastAsia"/>
          <w:b/>
          <w:color w:val="000000" w:themeColor="text1"/>
          <w:kern w:val="0"/>
          <w:sz w:val="32"/>
          <w:szCs w:val="32"/>
        </w:rPr>
        <w:t>书》制度。</w:t>
      </w:r>
      <w:r>
        <w:rPr>
          <w:rFonts w:ascii="仿宋_GB2312" w:eastAsia="仿宋_GB2312" w:hAnsi="仿宋_GB2312" w:cs="仿宋_GB2312" w:hint="eastAsia"/>
          <w:bCs/>
          <w:color w:val="000000" w:themeColor="text1"/>
          <w:sz w:val="32"/>
          <w:szCs w:val="32"/>
          <w:shd w:val="clear" w:color="auto" w:fill="FFFFFF"/>
        </w:rPr>
        <w:t>应急部将以重点行业领域为目标，以推动中央企业主体责任落实为目的，依法</w:t>
      </w:r>
      <w:bookmarkStart w:id="0" w:name="_GoBack"/>
      <w:bookmarkEnd w:id="0"/>
      <w:r>
        <w:rPr>
          <w:rFonts w:ascii="仿宋_GB2312" w:eastAsia="仿宋_GB2312" w:hAnsi="仿宋_GB2312" w:cs="仿宋_GB2312" w:hint="eastAsia"/>
          <w:bCs/>
          <w:color w:val="000000" w:themeColor="text1"/>
          <w:sz w:val="32"/>
          <w:szCs w:val="32"/>
          <w:shd w:val="clear" w:color="auto" w:fill="FFFFFF"/>
        </w:rPr>
        <w:t>对以非煤矿山和工贸行业为主业的中央企业总部开展安全生产执法检查。重点检查</w:t>
      </w:r>
      <w:r>
        <w:rPr>
          <w:rFonts w:ascii="仿宋_GB2312" w:eastAsia="仿宋_GB2312" w:hAnsi="仿宋" w:hint="eastAsia"/>
          <w:sz w:val="32"/>
          <w:szCs w:val="32"/>
        </w:rPr>
        <w:t>中央企业以主要负责人为核心的“一岗双责”责任制建立落实情况，自主建立安全管理</w:t>
      </w:r>
      <w:r>
        <w:rPr>
          <w:rFonts w:ascii="仿宋_GB2312" w:eastAsia="仿宋_GB2312" w:hint="eastAsia"/>
          <w:sz w:val="32"/>
          <w:szCs w:val="32"/>
        </w:rPr>
        <w:t>体系</w:t>
      </w:r>
      <w:r>
        <w:rPr>
          <w:rFonts w:ascii="仿宋_GB2312" w:eastAsia="仿宋_GB2312" w:hAnsi="仿宋" w:hint="eastAsia"/>
          <w:sz w:val="32"/>
          <w:szCs w:val="32"/>
        </w:rPr>
        <w:t>情况，重大风险辨识清单及管控情况，安全生产教育培训、投入以及事故报告和统计分析情况，对下属单位安全生产工作部署、检查和考核情况等。</w:t>
      </w:r>
      <w:r>
        <w:rPr>
          <w:rFonts w:ascii="仿宋_GB2312" w:eastAsia="仿宋_GB2312" w:hAnsi="仿宋_GB2312" w:cs="仿宋_GB2312" w:hint="eastAsia"/>
          <w:bCs/>
          <w:color w:val="000000" w:themeColor="text1"/>
          <w:sz w:val="32"/>
          <w:szCs w:val="32"/>
          <w:shd w:val="clear" w:color="auto" w:fill="FFFFFF"/>
        </w:rPr>
        <w:t>按程序下达《中央企业安全生产执法检查</w:t>
      </w:r>
      <w:r>
        <w:rPr>
          <w:rFonts w:ascii="仿宋_GB2312" w:eastAsia="仿宋_GB2312" w:hAnsi="仿宋_GB2312" w:cs="仿宋_GB2312" w:hint="eastAsia"/>
          <w:bCs/>
          <w:color w:val="000000" w:themeColor="text1"/>
          <w:sz w:val="32"/>
          <w:szCs w:val="32"/>
          <w:shd w:val="clear" w:color="auto" w:fill="FFFFFF"/>
        </w:rPr>
        <w:t>意见</w:t>
      </w:r>
      <w:r>
        <w:rPr>
          <w:rFonts w:ascii="仿宋_GB2312" w:eastAsia="仿宋_GB2312" w:hAnsi="仿宋_GB2312" w:cs="仿宋_GB2312" w:hint="eastAsia"/>
          <w:bCs/>
          <w:color w:val="000000" w:themeColor="text1"/>
          <w:sz w:val="32"/>
          <w:szCs w:val="32"/>
          <w:shd w:val="clear" w:color="auto" w:fill="FFFFFF"/>
        </w:rPr>
        <w:t>书》，推动央企强化自身安全管理。对中央企业总部安全生产执法检查情况实行年度通报，总结经验、剖析问题、提出建议，推动安全管理水平提升，对典型案例将在全国通报。</w:t>
      </w:r>
    </w:p>
    <w:p w:rsidR="005B0883" w:rsidRDefault="000522FE">
      <w:pPr>
        <w:adjustRightInd w:val="0"/>
        <w:snapToGrid w:val="0"/>
        <w:spacing w:line="560" w:lineRule="exact"/>
        <w:ind w:firstLineChars="196" w:firstLine="630"/>
        <w:rPr>
          <w:rFonts w:ascii="仿宋_GB2312" w:eastAsia="仿宋_GB2312" w:hAnsi="仿宋_GB2312" w:cs="仿宋_GB2312"/>
          <w:color w:val="000000" w:themeColor="text1"/>
          <w:sz w:val="32"/>
          <w:szCs w:val="32"/>
          <w:shd w:val="clear" w:color="auto" w:fill="FFFFFF"/>
        </w:rPr>
      </w:pPr>
      <w:r>
        <w:rPr>
          <w:rFonts w:ascii="楷体_GB2312" w:eastAsia="楷体_GB2312" w:hAnsi="楷体_GB2312" w:cs="楷体_GB2312" w:hint="eastAsia"/>
          <w:b/>
          <w:color w:val="000000" w:themeColor="text1"/>
          <w:kern w:val="0"/>
          <w:sz w:val="32"/>
          <w:szCs w:val="32"/>
        </w:rPr>
        <w:t>（五）开展专项执法工作。</w:t>
      </w:r>
      <w:r>
        <w:rPr>
          <w:rFonts w:ascii="仿宋_GB2312" w:eastAsia="仿宋_GB2312" w:hAnsi="仿宋_GB2312" w:cs="仿宋_GB2312" w:hint="eastAsia"/>
          <w:color w:val="000000" w:themeColor="text1"/>
          <w:sz w:val="32"/>
          <w:szCs w:val="32"/>
          <w:shd w:val="clear" w:color="auto" w:fill="FFFFFF"/>
        </w:rPr>
        <w:t>应急部将以相关法律法规以及非煤矿山和工贸行业重大隐患判定标准为依据，结合典型事故暴露出的主要问题，通过分析研判，选取急需解决的重大生产安全事故隐患和问题作为重点，开展专项执法工作。各级应急管理部门要将</w:t>
      </w:r>
      <w:r>
        <w:rPr>
          <w:rFonts w:ascii="仿宋_GB2312" w:eastAsia="仿宋_GB2312" w:hAnsi="Calibri" w:hint="eastAsia"/>
          <w:sz w:val="32"/>
          <w:szCs w:val="32"/>
        </w:rPr>
        <w:t>专项执法工作</w:t>
      </w:r>
      <w:r>
        <w:rPr>
          <w:rFonts w:ascii="仿宋_GB2312" w:eastAsia="仿宋_GB2312" w:hAnsi="仿宋_GB2312" w:cs="仿宋_GB2312" w:hint="eastAsia"/>
          <w:color w:val="000000" w:themeColor="text1"/>
          <w:sz w:val="32"/>
          <w:szCs w:val="32"/>
          <w:shd w:val="clear" w:color="auto" w:fill="FFFFFF"/>
        </w:rPr>
        <w:t>纳入到执法计划中，对专项执法工作任务</w:t>
      </w:r>
      <w:r>
        <w:rPr>
          <w:rFonts w:ascii="仿宋_GB2312" w:eastAsia="仿宋_GB2312" w:hAnsi="Calibri" w:hint="eastAsia"/>
          <w:sz w:val="32"/>
          <w:szCs w:val="32"/>
        </w:rPr>
        <w:t>盯住不放、一抓到底</w:t>
      </w:r>
      <w:r>
        <w:rPr>
          <w:rFonts w:ascii="仿宋_GB2312" w:eastAsia="仿宋_GB2312" w:hAnsi="仿宋_GB2312" w:cs="仿宋_GB2312" w:hint="eastAsia"/>
          <w:color w:val="000000" w:themeColor="text1"/>
          <w:sz w:val="32"/>
          <w:szCs w:val="32"/>
          <w:shd w:val="clear" w:color="auto" w:fill="FFFFFF"/>
        </w:rPr>
        <w:t>，有效遏制重特大事故发生</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要认真分析本地区企业的安全生产特点及风险，开展有针对性的专项执法，纳入年度执法计划，有效降低事故风险。</w:t>
      </w:r>
    </w:p>
    <w:p w:rsidR="005B0883" w:rsidRDefault="000522FE">
      <w:pPr>
        <w:adjustRightInd w:val="0"/>
        <w:snapToGrid w:val="0"/>
        <w:spacing w:line="560" w:lineRule="exact"/>
        <w:ind w:firstLineChars="196" w:firstLine="630"/>
        <w:rPr>
          <w:rFonts w:ascii="仿宋_GB2312" w:eastAsia="仿宋_GB2312" w:hAnsi="仿宋_GB2312" w:cs="仿宋_GB2312"/>
          <w:color w:val="000000" w:themeColor="text1"/>
          <w:sz w:val="32"/>
          <w:szCs w:val="32"/>
          <w:shd w:val="clear" w:color="auto" w:fill="FFFFFF"/>
        </w:rPr>
      </w:pPr>
      <w:r>
        <w:rPr>
          <w:rFonts w:ascii="楷体_GB2312" w:eastAsia="楷体_GB2312" w:hAnsi="楷体_GB2312" w:cs="楷体_GB2312" w:hint="eastAsia"/>
          <w:b/>
          <w:color w:val="000000" w:themeColor="text1"/>
          <w:kern w:val="0"/>
          <w:sz w:val="32"/>
          <w:szCs w:val="32"/>
        </w:rPr>
        <w:lastRenderedPageBreak/>
        <w:t>（六）探索运用激励约束机制。</w:t>
      </w:r>
      <w:r>
        <w:rPr>
          <w:rFonts w:ascii="仿宋_GB2312" w:eastAsia="仿宋_GB2312" w:hAnsi="仿宋_GB2312" w:cs="仿宋_GB2312" w:hint="eastAsia"/>
          <w:color w:val="000000" w:themeColor="text1"/>
          <w:sz w:val="32"/>
          <w:szCs w:val="32"/>
          <w:shd w:val="clear" w:color="auto" w:fill="FFFFFF"/>
        </w:rPr>
        <w:t>应急部将以促进企业管理层、员工和执法队伍共同携手创建安全的工作场所，对有效的企业安全管理</w:t>
      </w:r>
      <w:r>
        <w:rPr>
          <w:rFonts w:ascii="仿宋_GB2312" w:eastAsia="仿宋_GB2312" w:hAnsi="仿宋_GB2312" w:cs="仿宋_GB2312" w:hint="eastAsia"/>
          <w:color w:val="000000" w:themeColor="text1"/>
          <w:sz w:val="32"/>
          <w:szCs w:val="32"/>
          <w:shd w:val="clear" w:color="auto" w:fill="FFFFFF"/>
        </w:rPr>
        <w:t>进行认同和激励，有效利用政府执法资源为目的，研究探索安全生产执法豁免制度。各级应急管理部门要结合自身工作实际，有条件的地区可先行先试，在企业自主申请并承诺安全生产的前提下，研究探索有关必要条件和程序等制度措施，给予企业一定周期的执法豁免激励，</w:t>
      </w:r>
      <w:r>
        <w:rPr>
          <w:rFonts w:ascii="仿宋_GB2312" w:eastAsia="仿宋_GB2312" w:hAnsi="仿宋_GB2312" w:cs="仿宋_GB2312" w:hint="eastAsia"/>
          <w:sz w:val="32"/>
          <w:szCs w:val="32"/>
        </w:rPr>
        <w:t>鼓励企业强化自律，提升自主管理水平</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int="eastAsia"/>
          <w:color w:val="000000" w:themeColor="text1"/>
          <w:sz w:val="32"/>
          <w:szCs w:val="32"/>
        </w:rPr>
        <w:t>要严格执行联合惩戒制度，对达到条件的企业要全部及时按照程序纳入“黑名单”，对纳入“黑名单”的企业采用加大检查频次严格执法处罚等方式，</w:t>
      </w:r>
      <w:r>
        <w:rPr>
          <w:rFonts w:ascii="仿宋_GB2312" w:eastAsia="仿宋_GB2312" w:hAnsi="仿宋_GB2312" w:cs="仿宋_GB2312" w:hint="eastAsia"/>
          <w:sz w:val="32"/>
          <w:szCs w:val="32"/>
        </w:rPr>
        <w:t>大幅提高企业违法成本，</w:t>
      </w:r>
      <w:r>
        <w:rPr>
          <w:rFonts w:ascii="仿宋_GB2312" w:eastAsia="仿宋_GB2312" w:hint="eastAsia"/>
          <w:color w:val="000000" w:themeColor="text1"/>
          <w:sz w:val="32"/>
          <w:szCs w:val="32"/>
        </w:rPr>
        <w:t>提高安全生产执法工作震慑力。</w:t>
      </w:r>
    </w:p>
    <w:p w:rsidR="005B0883" w:rsidRDefault="000522FE">
      <w:pPr>
        <w:adjustRightInd w:val="0"/>
        <w:snapToGrid w:val="0"/>
        <w:spacing w:line="560" w:lineRule="exact"/>
        <w:ind w:firstLineChars="196" w:firstLine="630"/>
        <w:rPr>
          <w:rFonts w:ascii="楷体_GB2312" w:eastAsia="楷体_GB2312" w:hAnsi="Calibri"/>
          <w:b/>
          <w:sz w:val="32"/>
          <w:szCs w:val="32"/>
        </w:rPr>
      </w:pPr>
      <w:r>
        <w:rPr>
          <w:rFonts w:ascii="楷体_GB2312" w:eastAsia="楷体_GB2312" w:hAnsi="楷体_GB2312" w:cs="楷体_GB2312" w:hint="eastAsia"/>
          <w:b/>
          <w:color w:val="000000" w:themeColor="text1"/>
          <w:kern w:val="0"/>
          <w:sz w:val="32"/>
          <w:szCs w:val="32"/>
        </w:rPr>
        <w:t>（七）坚持执法与服务并重。</w:t>
      </w:r>
      <w:r>
        <w:rPr>
          <w:rFonts w:ascii="仿宋_GB2312" w:eastAsia="仿宋_GB2312" w:hAnsi="微软雅黑" w:cs="宋体" w:hint="eastAsia"/>
          <w:color w:val="000000" w:themeColor="text1"/>
          <w:kern w:val="0"/>
          <w:sz w:val="32"/>
          <w:szCs w:val="32"/>
        </w:rPr>
        <w:t>各级应急管理部门要将严格</w:t>
      </w:r>
      <w:r>
        <w:rPr>
          <w:rFonts w:ascii="仿宋_GB2312" w:eastAsia="仿宋_GB2312" w:hAnsi="微软雅黑" w:cs="宋体" w:hint="eastAsia"/>
          <w:color w:val="000000" w:themeColor="text1"/>
          <w:kern w:val="0"/>
          <w:sz w:val="32"/>
          <w:szCs w:val="32"/>
        </w:rPr>
        <w:t>执法、热情服务和帮助企业解决实际问题贯穿执法检查全过程。执法检查前，要将执法检查程序、重点内容、要求等，提前告知企业，引导督促企业自查自纠。执法检查过程中，要与企业深入交流，注重检查源头性、根本性问题，帮助分析问题，找出深层次原因，提出解决问题的思路和对策，指导企业举一反三，提高风险辨识管控能力。执法检查结束后，要杜绝形式主义、官僚主义作风，实事求是核查企业整改落实情况，掌握企业实际问题，督促企业强化安全管理，落实主体责任，提升本质安全水平。要最大限度减少不必要的执法事项，切实防止执法扰企，坚决摈弃执法简单</w:t>
      </w:r>
      <w:r>
        <w:rPr>
          <w:rFonts w:ascii="仿宋_GB2312" w:eastAsia="仿宋_GB2312" w:hAnsi="微软雅黑" w:cs="宋体" w:hint="eastAsia"/>
          <w:color w:val="000000" w:themeColor="text1"/>
          <w:kern w:val="0"/>
          <w:sz w:val="32"/>
          <w:szCs w:val="32"/>
        </w:rPr>
        <w:t>化和一家企业出事故、同类企业全部停产等“一刀切”做法。</w:t>
      </w:r>
    </w:p>
    <w:p w:rsidR="005B0883" w:rsidRDefault="000522FE">
      <w:pPr>
        <w:widowControl/>
        <w:spacing w:line="560" w:lineRule="exact"/>
        <w:ind w:firstLineChars="200" w:firstLine="643"/>
        <w:jc w:val="left"/>
        <w:rPr>
          <w:rFonts w:ascii="仿宋_GB2312" w:eastAsia="仿宋_GB2312" w:hAnsi="微软雅黑" w:cs="宋体"/>
          <w:color w:val="000000" w:themeColor="text1"/>
          <w:sz w:val="32"/>
          <w:szCs w:val="32"/>
        </w:rPr>
      </w:pPr>
      <w:r>
        <w:rPr>
          <w:rFonts w:ascii="楷体_GB2312" w:eastAsia="楷体_GB2312" w:hAnsi="楷体_GB2312" w:cs="楷体_GB2312" w:hint="eastAsia"/>
          <w:b/>
          <w:color w:val="000000" w:themeColor="text1"/>
          <w:sz w:val="32"/>
          <w:szCs w:val="32"/>
        </w:rPr>
        <w:lastRenderedPageBreak/>
        <w:t>（八）加强执法队伍建设。</w:t>
      </w:r>
      <w:r>
        <w:rPr>
          <w:rFonts w:ascii="仿宋_GB2312" w:eastAsia="仿宋_GB2312" w:hAnsi="微软雅黑" w:cs="宋体" w:hint="eastAsia"/>
          <w:color w:val="000000" w:themeColor="text1"/>
          <w:sz w:val="32"/>
          <w:szCs w:val="32"/>
        </w:rPr>
        <w:t>各级应急管理部门要加强安全生产执法人员的教育培训和实践锻炼，逐级组织开展辖区内执法人员业务培训，特别是基层一线执法人员业务能力培训。要认真落实持证上岗和资格管理制度，推动充实基层执法力量，推动建立重心下移、力量下沉的执法工作机制。要注重理论联系实际，在不断加强执法人员理想信念教育、法律法规和业务知识学习的基础上，要采取示范性执法</w:t>
      </w:r>
      <w:r>
        <w:rPr>
          <w:rFonts w:ascii="仿宋_GB2312" w:eastAsia="仿宋_GB2312" w:hAnsi="微软雅黑" w:cs="宋体" w:hint="eastAsia"/>
          <w:color w:val="000000" w:themeColor="text1"/>
          <w:sz w:val="32"/>
          <w:szCs w:val="32"/>
        </w:rPr>
        <w:t>、典型案例交流</w:t>
      </w:r>
      <w:r>
        <w:rPr>
          <w:rFonts w:ascii="仿宋_GB2312" w:eastAsia="仿宋_GB2312" w:hAnsi="微软雅黑" w:cs="宋体" w:hint="eastAsia"/>
          <w:color w:val="000000" w:themeColor="text1"/>
          <w:sz w:val="32"/>
          <w:szCs w:val="32"/>
        </w:rPr>
        <w:t>等多种形式组织执法人员开展实践锻炼，不断提高执法队伍思想政治素质、业务工作能力、职业道德水准等综合素质，保障执法的严肃性、公正性，打造对党忠诚、纪律严明、赴汤蹈火、竭诚为民的安全生产执法队伍。</w:t>
      </w:r>
    </w:p>
    <w:p w:rsidR="005B0883" w:rsidRDefault="000522FE">
      <w:pPr>
        <w:pStyle w:val="a6"/>
        <w:widowControl/>
        <w:wordWrap w:val="0"/>
        <w:spacing w:line="560" w:lineRule="exact"/>
        <w:ind w:firstLineChars="200" w:firstLine="643"/>
        <w:jc w:val="both"/>
        <w:rPr>
          <w:rFonts w:ascii="仿宋_GB2312" w:eastAsia="仿宋_GB2312" w:hAnsi="微软雅黑" w:cs="宋体"/>
          <w:color w:val="000000" w:themeColor="text1"/>
          <w:sz w:val="32"/>
          <w:szCs w:val="32"/>
        </w:rPr>
      </w:pPr>
      <w:r>
        <w:rPr>
          <w:rFonts w:ascii="楷体_GB2312" w:eastAsia="楷体_GB2312" w:hAnsi="楷体_GB2312" w:cs="楷体_GB2312" w:hint="eastAsia"/>
          <w:b/>
          <w:color w:val="000000" w:themeColor="text1"/>
          <w:sz w:val="32"/>
          <w:szCs w:val="32"/>
        </w:rPr>
        <w:t>（九）强化执法保障。</w:t>
      </w:r>
      <w:r>
        <w:rPr>
          <w:rFonts w:ascii="仿宋_GB2312" w:eastAsia="仿宋_GB2312" w:hAnsi="微软雅黑" w:cs="宋体" w:hint="eastAsia"/>
          <w:color w:val="000000" w:themeColor="text1"/>
          <w:sz w:val="32"/>
          <w:szCs w:val="32"/>
        </w:rPr>
        <w:t>各级应急管理部门要把安全生产执法工作摆在更加突出的位置，切实加强组织领导和统筹协调，确保执法人员、经费和车辆等装备到位，为安全生产执法工作提供有力保障，尤其要确保基层执法队伍有足够的资源履行执法职责。有条件的地区，要为执法工作人员建立健全人身意外伤害保险等职业风险保障制度。</w:t>
      </w:r>
    </w:p>
    <w:p w:rsidR="005B0883" w:rsidRDefault="000522FE">
      <w:pPr>
        <w:adjustRightInd w:val="0"/>
        <w:snapToGrid w:val="0"/>
        <w:spacing w:line="560" w:lineRule="exact"/>
        <w:ind w:firstLineChars="196" w:firstLine="630"/>
        <w:rPr>
          <w:rFonts w:ascii="仿宋_GB2312" w:eastAsia="仿宋_GB2312"/>
          <w:color w:val="000000" w:themeColor="text1"/>
          <w:sz w:val="32"/>
          <w:szCs w:val="32"/>
        </w:rPr>
      </w:pPr>
      <w:r>
        <w:rPr>
          <w:rFonts w:ascii="楷体_GB2312" w:eastAsia="楷体_GB2312" w:hAnsi="楷体_GB2312" w:cs="楷体_GB2312" w:hint="eastAsia"/>
          <w:b/>
          <w:color w:val="000000" w:themeColor="text1"/>
          <w:kern w:val="0"/>
          <w:sz w:val="32"/>
          <w:szCs w:val="32"/>
        </w:rPr>
        <w:t>（十）严格执法工作纪律</w:t>
      </w:r>
      <w:r>
        <w:rPr>
          <w:rFonts w:ascii="楷体_GB2312" w:eastAsia="楷体_GB2312" w:hAnsi="楷体_GB2312" w:cs="楷体_GB2312" w:hint="eastAsia"/>
          <w:b/>
          <w:color w:val="000000" w:themeColor="text1"/>
          <w:kern w:val="0"/>
          <w:sz w:val="32"/>
          <w:szCs w:val="32"/>
        </w:rPr>
        <w:t>。</w:t>
      </w:r>
      <w:r>
        <w:rPr>
          <w:rFonts w:ascii="仿宋_GB2312" w:eastAsia="仿宋_GB2312" w:hAnsi="微软雅黑" w:cs="宋体" w:hint="eastAsia"/>
          <w:color w:val="000000" w:themeColor="text1"/>
          <w:kern w:val="0"/>
          <w:sz w:val="32"/>
          <w:szCs w:val="32"/>
        </w:rPr>
        <w:t>各级应急管理部门要严格落实党风廉政各项规定，研究制定廉洁执法具体行为规范，强化廉洁执法纪律约束。要加强执法检查廉政风险控制，从执法检查工作的细节着手，分析、预判执法检查各个环节、步骤、执行方式可能存在的廉政风险，从制度、程序、监督机制上实施有效控制。要采取多种形式加强执法人员的廉政教育，严格按照中央八项规定精神、《中国共产党廉洁自律准</w:t>
      </w:r>
      <w:r>
        <w:rPr>
          <w:rFonts w:ascii="仿宋_GB2312" w:eastAsia="仿宋_GB2312" w:hAnsi="微软雅黑" w:cs="宋体" w:hint="eastAsia"/>
          <w:color w:val="000000" w:themeColor="text1"/>
          <w:kern w:val="0"/>
          <w:sz w:val="32"/>
          <w:szCs w:val="32"/>
        </w:rPr>
        <w:lastRenderedPageBreak/>
        <w:t>则》以及行政执法检查工作制度和纪律开展执法工作。要加强执法检查的全过程监督，认真履行党风廉政建设“一岗双责”，依法维护当事人的合法权益，做到规范、公正、阳光、廉洁执法，打造忠</w:t>
      </w:r>
      <w:r>
        <w:rPr>
          <w:rFonts w:ascii="仿宋_GB2312" w:eastAsia="仿宋_GB2312" w:hAnsi="微软雅黑" w:cs="宋体" w:hint="eastAsia"/>
          <w:color w:val="000000" w:themeColor="text1"/>
          <w:kern w:val="0"/>
          <w:sz w:val="32"/>
          <w:szCs w:val="32"/>
        </w:rPr>
        <w:t>诚干净担当的安全生产执法队伍。</w:t>
      </w:r>
    </w:p>
    <w:p w:rsidR="005B0883" w:rsidRDefault="000522FE">
      <w:pPr>
        <w:widowControl/>
        <w:adjustRightInd w:val="0"/>
        <w:snapToGrid w:val="0"/>
        <w:spacing w:line="560" w:lineRule="exact"/>
        <w:ind w:firstLineChars="200" w:firstLine="640"/>
        <w:rPr>
          <w:rFonts w:ascii="黑体" w:eastAsia="黑体" w:hAnsi="黑体" w:cs="宋体"/>
          <w:color w:val="000000" w:themeColor="text1"/>
          <w:kern w:val="0"/>
          <w:sz w:val="32"/>
          <w:szCs w:val="32"/>
        </w:rPr>
      </w:pPr>
      <w:r>
        <w:rPr>
          <w:rFonts w:ascii="黑体" w:eastAsia="黑体" w:hAnsi="黑体" w:cs="宋体" w:hint="eastAsia"/>
          <w:color w:val="000000" w:themeColor="text1"/>
          <w:kern w:val="0"/>
          <w:sz w:val="32"/>
          <w:szCs w:val="32"/>
        </w:rPr>
        <w:t>四、工作要求</w:t>
      </w:r>
    </w:p>
    <w:p w:rsidR="005B0883" w:rsidRDefault="000522FE">
      <w:pPr>
        <w:adjustRightInd w:val="0"/>
        <w:snapToGrid w:val="0"/>
        <w:spacing w:line="560" w:lineRule="exact"/>
        <w:ind w:firstLineChars="196" w:firstLine="630"/>
        <w:rPr>
          <w:rFonts w:ascii="仿宋_GB2312" w:eastAsia="仿宋_GB2312" w:hAnsi="微软雅黑" w:cs="宋体"/>
          <w:color w:val="000000" w:themeColor="text1"/>
          <w:kern w:val="0"/>
          <w:sz w:val="32"/>
          <w:szCs w:val="32"/>
        </w:rPr>
      </w:pPr>
      <w:r>
        <w:rPr>
          <w:rFonts w:ascii="楷体_GB2312" w:eastAsia="楷体_GB2312" w:hAnsi="Calibri" w:hint="eastAsia"/>
          <w:b/>
          <w:sz w:val="32"/>
          <w:szCs w:val="32"/>
        </w:rPr>
        <w:t>（一）养成法治思维。</w:t>
      </w:r>
      <w:r>
        <w:rPr>
          <w:rFonts w:ascii="仿宋_GB2312" w:eastAsia="仿宋_GB2312" w:hAnsi="微软雅黑" w:cs="宋体" w:hint="eastAsia"/>
          <w:color w:val="000000" w:themeColor="text1"/>
          <w:kern w:val="0"/>
          <w:sz w:val="32"/>
          <w:szCs w:val="32"/>
        </w:rPr>
        <w:t>各级应急管理部门要落实着力推进行政执法透明、规范、合法、公正的要求，强化日常</w:t>
      </w:r>
      <w:r>
        <w:rPr>
          <w:rFonts w:ascii="仿宋_GB2312" w:eastAsia="仿宋_GB2312" w:hAnsi="微软雅黑" w:cs="宋体" w:hint="eastAsia"/>
          <w:color w:val="000000" w:themeColor="text1"/>
          <w:kern w:val="0"/>
          <w:sz w:val="32"/>
          <w:szCs w:val="32"/>
        </w:rPr>
        <w:t>学习</w:t>
      </w:r>
      <w:r>
        <w:rPr>
          <w:rFonts w:ascii="仿宋_GB2312" w:eastAsia="仿宋_GB2312" w:hAnsi="微软雅黑" w:cs="宋体" w:hint="eastAsia"/>
          <w:color w:val="000000" w:themeColor="text1"/>
          <w:kern w:val="0"/>
          <w:sz w:val="32"/>
          <w:szCs w:val="32"/>
        </w:rPr>
        <w:t>教育</w:t>
      </w:r>
      <w:r>
        <w:rPr>
          <w:rFonts w:ascii="仿宋_GB2312" w:eastAsia="仿宋_GB2312" w:hAnsi="微软雅黑" w:cs="宋体" w:hint="eastAsia"/>
          <w:color w:val="000000" w:themeColor="text1"/>
          <w:kern w:val="0"/>
          <w:sz w:val="32"/>
          <w:szCs w:val="32"/>
        </w:rPr>
        <w:t>培训</w:t>
      </w:r>
      <w:r>
        <w:rPr>
          <w:rFonts w:ascii="仿宋_GB2312" w:eastAsia="仿宋_GB2312" w:hAnsi="微软雅黑" w:cs="宋体" w:hint="eastAsia"/>
          <w:color w:val="000000" w:themeColor="text1"/>
          <w:kern w:val="0"/>
          <w:sz w:val="32"/>
          <w:szCs w:val="32"/>
        </w:rPr>
        <w:t>，引导推动安全生产执法人员牢固树立法律至上、公平正义、尊重程序、保障生命的法治精神，树立法定职责必须为、法无授权不可为的法治意识，敬畏法律，崇尚法律，强化法治信仰，维护法律尊严，切实增强运用法治手段解决安全生产问题</w:t>
      </w:r>
      <w:r>
        <w:rPr>
          <w:rFonts w:ascii="仿宋_GB2312" w:eastAsia="仿宋_GB2312" w:hAnsi="微软雅黑" w:cs="宋体" w:hint="eastAsia"/>
          <w:color w:val="000000" w:themeColor="text1"/>
          <w:kern w:val="0"/>
          <w:sz w:val="32"/>
          <w:szCs w:val="32"/>
        </w:rPr>
        <w:t>的能力</w:t>
      </w:r>
      <w:r>
        <w:rPr>
          <w:rFonts w:ascii="仿宋_GB2312" w:eastAsia="仿宋_GB2312" w:hAnsi="微软雅黑" w:cs="宋体" w:hint="eastAsia"/>
          <w:color w:val="000000" w:themeColor="text1"/>
          <w:kern w:val="0"/>
          <w:sz w:val="32"/>
          <w:szCs w:val="32"/>
        </w:rPr>
        <w:t>。</w:t>
      </w:r>
    </w:p>
    <w:p w:rsidR="005B0883" w:rsidRDefault="000522FE">
      <w:pPr>
        <w:adjustRightInd w:val="0"/>
        <w:snapToGrid w:val="0"/>
        <w:spacing w:line="560" w:lineRule="exact"/>
        <w:ind w:firstLineChars="196" w:firstLine="630"/>
        <w:rPr>
          <w:rFonts w:ascii="仿宋_GB2312" w:eastAsia="仿宋_GB2312" w:hAnsi="微软雅黑" w:cs="宋体"/>
          <w:color w:val="000000" w:themeColor="text1"/>
          <w:kern w:val="0"/>
          <w:sz w:val="32"/>
          <w:szCs w:val="32"/>
        </w:rPr>
      </w:pPr>
      <w:r>
        <w:rPr>
          <w:rFonts w:ascii="楷体_GB2312" w:eastAsia="楷体_GB2312" w:hAnsi="Calibri" w:hint="eastAsia"/>
          <w:b/>
          <w:sz w:val="32"/>
          <w:szCs w:val="32"/>
        </w:rPr>
        <w:t>（二）严格依法履职。</w:t>
      </w:r>
      <w:r>
        <w:rPr>
          <w:rFonts w:ascii="仿宋_GB2312" w:eastAsia="仿宋_GB2312" w:hAnsi="微软雅黑" w:cs="宋体" w:hint="eastAsia"/>
          <w:color w:val="000000" w:themeColor="text1"/>
          <w:kern w:val="0"/>
          <w:sz w:val="32"/>
          <w:szCs w:val="32"/>
        </w:rPr>
        <w:t>各级应急管理部门安全生产执法队伍要对违法问题始终保持高压态势，坚决纠正有法不依、执法不严问题。要严格按照职责规定开展安全生产执法工作，综合考虑执法人员数量、企业分布、执法装备等因素，科学划分执法工作范围，依法履行职责，做到不缺位、不越位。</w:t>
      </w:r>
    </w:p>
    <w:p w:rsidR="005B0883" w:rsidRDefault="000522FE">
      <w:pPr>
        <w:adjustRightInd w:val="0"/>
        <w:snapToGrid w:val="0"/>
        <w:spacing w:line="560" w:lineRule="exact"/>
        <w:ind w:firstLineChars="196" w:firstLine="630"/>
        <w:rPr>
          <w:rFonts w:ascii="仿宋_GB2312" w:eastAsia="仿宋_GB2312" w:hAnsi="微软雅黑" w:cs="宋体"/>
          <w:color w:val="000000" w:themeColor="text1"/>
          <w:kern w:val="0"/>
          <w:sz w:val="32"/>
          <w:szCs w:val="32"/>
        </w:rPr>
      </w:pPr>
      <w:r>
        <w:rPr>
          <w:rFonts w:ascii="楷体_GB2312" w:eastAsia="楷体_GB2312" w:hAnsi="Calibri" w:hint="eastAsia"/>
          <w:b/>
          <w:sz w:val="32"/>
          <w:szCs w:val="32"/>
        </w:rPr>
        <w:t>（三）加强监督检查。</w:t>
      </w:r>
      <w:r>
        <w:rPr>
          <w:rFonts w:ascii="仿宋_GB2312" w:eastAsia="仿宋_GB2312" w:hAnsi="微软雅黑" w:cs="宋体" w:hint="eastAsia"/>
          <w:color w:val="000000" w:themeColor="text1"/>
          <w:kern w:val="0"/>
          <w:sz w:val="32"/>
          <w:szCs w:val="32"/>
        </w:rPr>
        <w:t>各级应急管理部门要强化对安全生产执法队伍执法查处履职情况的监督，严格落实行政执法责任制。对有案不查的，上级主管部门要责令其查处或者挂牌督办、直接立案查处。对违法多发、日常执法薄弱和同类问题频繁重复发生的地区，上级主管部门要作为重点监管地区，督促其整改。</w:t>
      </w:r>
      <w:r>
        <w:rPr>
          <w:rFonts w:ascii="仿宋_GB2312" w:eastAsia="仿宋_GB2312" w:hAnsi="微软雅黑" w:cs="宋体" w:hint="eastAsia"/>
          <w:color w:val="000000" w:themeColor="text1"/>
          <w:kern w:val="0"/>
          <w:sz w:val="32"/>
          <w:szCs w:val="32"/>
        </w:rPr>
        <w:t>安全生产执法人员不依法履职或履职不到位的，应当督促其立行立改，情节严重的要依法</w:t>
      </w:r>
      <w:r>
        <w:rPr>
          <w:rFonts w:ascii="仿宋_GB2312" w:eastAsia="仿宋_GB2312" w:hAnsi="微软雅黑" w:cs="宋体" w:hint="eastAsia"/>
          <w:color w:val="000000" w:themeColor="text1"/>
          <w:kern w:val="0"/>
          <w:sz w:val="32"/>
          <w:szCs w:val="32"/>
        </w:rPr>
        <w:t>依纪问责</w:t>
      </w:r>
      <w:r>
        <w:rPr>
          <w:rFonts w:ascii="仿宋_GB2312" w:eastAsia="仿宋_GB2312" w:hAnsi="微软雅黑" w:cs="宋体" w:hint="eastAsia"/>
          <w:color w:val="000000" w:themeColor="text1"/>
          <w:kern w:val="0"/>
          <w:sz w:val="32"/>
          <w:szCs w:val="32"/>
        </w:rPr>
        <w:t>。</w:t>
      </w:r>
    </w:p>
    <w:p w:rsidR="005B0883" w:rsidRDefault="000522FE">
      <w:pPr>
        <w:adjustRightInd w:val="0"/>
        <w:snapToGrid w:val="0"/>
        <w:spacing w:line="560" w:lineRule="exact"/>
        <w:ind w:firstLineChars="196" w:firstLine="630"/>
        <w:rPr>
          <w:rFonts w:ascii="仿宋_GB2312" w:eastAsia="仿宋_GB2312" w:hAnsi="微软雅黑" w:cs="宋体"/>
          <w:color w:val="000000" w:themeColor="text1"/>
          <w:kern w:val="0"/>
          <w:sz w:val="32"/>
          <w:szCs w:val="32"/>
        </w:rPr>
      </w:pPr>
      <w:r>
        <w:rPr>
          <w:rFonts w:ascii="楷体_GB2312" w:eastAsia="楷体_GB2312" w:hAnsi="Calibri" w:hint="eastAsia"/>
          <w:b/>
          <w:sz w:val="32"/>
          <w:szCs w:val="32"/>
        </w:rPr>
        <w:lastRenderedPageBreak/>
        <w:t>（四）强化源头防控。</w:t>
      </w:r>
      <w:r>
        <w:rPr>
          <w:rFonts w:ascii="仿宋_GB2312" w:eastAsia="仿宋_GB2312" w:hAnsi="微软雅黑" w:cs="宋体" w:hint="eastAsia"/>
          <w:color w:val="000000" w:themeColor="text1"/>
          <w:kern w:val="0"/>
          <w:sz w:val="32"/>
          <w:szCs w:val="32"/>
        </w:rPr>
        <w:t>各级应急管理部门要加强对违法形势分析和研判，从案件查处中发现前端管理和制度政策中需完善之处，及时健全制度，改进管理。注意了解掌握各类企业动态，提前介入、主动服务，有针对性地提出解决方案，最大限度地从源头上防止产生违法问题。要及时发现违法行为，对群众举报、媒体反映、执法检查、随机抽查等方式发现的违法线索，要</w:t>
      </w:r>
      <w:r>
        <w:rPr>
          <w:rFonts w:ascii="仿宋_GB2312" w:eastAsia="仿宋_GB2312" w:hAnsi="微软雅黑" w:cs="宋体" w:hint="eastAsia"/>
          <w:color w:val="000000" w:themeColor="text1"/>
          <w:kern w:val="0"/>
          <w:sz w:val="32"/>
          <w:szCs w:val="32"/>
        </w:rPr>
        <w:t>认真</w:t>
      </w:r>
      <w:r>
        <w:rPr>
          <w:rFonts w:ascii="仿宋_GB2312" w:eastAsia="仿宋_GB2312" w:hAnsi="微软雅黑" w:cs="宋体" w:hint="eastAsia"/>
          <w:color w:val="000000" w:themeColor="text1"/>
          <w:kern w:val="0"/>
          <w:sz w:val="32"/>
          <w:szCs w:val="32"/>
        </w:rPr>
        <w:t>核查，将违法行为发现在萌芽状态。</w:t>
      </w:r>
    </w:p>
    <w:p w:rsidR="005B0883" w:rsidRDefault="000522FE">
      <w:pPr>
        <w:adjustRightInd w:val="0"/>
        <w:snapToGrid w:val="0"/>
        <w:spacing w:line="560" w:lineRule="exact"/>
        <w:ind w:firstLine="641"/>
        <w:rPr>
          <w:rFonts w:ascii="仿宋_GB2312" w:eastAsia="仿宋_GB2312" w:hAnsi="Calibri"/>
          <w:sz w:val="32"/>
          <w:szCs w:val="32"/>
        </w:rPr>
      </w:pPr>
      <w:r>
        <w:rPr>
          <w:rFonts w:ascii="楷体_GB2312" w:eastAsia="楷体_GB2312" w:hAnsi="Calibri" w:hint="eastAsia"/>
          <w:b/>
          <w:sz w:val="32"/>
          <w:szCs w:val="32"/>
        </w:rPr>
        <w:t>（</w:t>
      </w:r>
      <w:r>
        <w:rPr>
          <w:rFonts w:ascii="楷体_GB2312" w:eastAsia="楷体_GB2312" w:hAnsi="Calibri" w:hint="eastAsia"/>
          <w:b/>
          <w:sz w:val="32"/>
          <w:szCs w:val="32"/>
        </w:rPr>
        <w:t>五</w:t>
      </w:r>
      <w:r>
        <w:rPr>
          <w:rFonts w:ascii="楷体_GB2312" w:eastAsia="楷体_GB2312" w:hAnsi="Calibri" w:hint="eastAsia"/>
          <w:b/>
          <w:sz w:val="32"/>
          <w:szCs w:val="32"/>
        </w:rPr>
        <w:t>）认真履行</w:t>
      </w:r>
      <w:r>
        <w:rPr>
          <w:rFonts w:ascii="楷体_GB2312" w:eastAsia="楷体_GB2312" w:hAnsi="Calibri" w:hint="eastAsia"/>
          <w:b/>
          <w:sz w:val="32"/>
          <w:szCs w:val="32"/>
        </w:rPr>
        <w:t>中央企业安全生产</w:t>
      </w:r>
      <w:r>
        <w:rPr>
          <w:rFonts w:ascii="楷体_GB2312" w:eastAsia="楷体_GB2312" w:hAnsi="Calibri" w:hint="eastAsia"/>
          <w:b/>
          <w:sz w:val="32"/>
          <w:szCs w:val="32"/>
        </w:rPr>
        <w:t>职责。</w:t>
      </w:r>
      <w:r>
        <w:rPr>
          <w:rFonts w:ascii="仿宋_GB2312" w:eastAsia="仿宋_GB2312" w:hAnsi="Calibri" w:hint="eastAsia"/>
          <w:sz w:val="32"/>
          <w:szCs w:val="32"/>
        </w:rPr>
        <w:t>有关中央企业要坚决贯彻</w:t>
      </w:r>
      <w:r>
        <w:rPr>
          <w:rFonts w:ascii="仿宋_GB2312" w:eastAsia="仿宋_GB2312" w:hAnsi="Calibri" w:hint="eastAsia"/>
          <w:sz w:val="32"/>
          <w:szCs w:val="32"/>
        </w:rPr>
        <w:t>落实习近平总书记关于安全生产工作特别是对中央企业安全生产工作的重要指示精神，进一步增强工作的责任感使命感，切实抓好落实，带好头做表率，真正做本行业领域安全生产工作的排头兵。要自觉接受属地监管，坚决消除地方对中央企业不愿管不敢管管不了和中央企业不服管的情况。中央企业主要负责人要真正扛起一把手安全生产职责，带头牢牢守住安全生产红线，大力推</w:t>
      </w:r>
      <w:r>
        <w:rPr>
          <w:rFonts w:ascii="仿宋_GB2312" w:eastAsia="仿宋_GB2312" w:hAnsi="Calibri" w:hint="eastAsia"/>
          <w:sz w:val="32"/>
          <w:szCs w:val="32"/>
        </w:rPr>
        <w:t>行</w:t>
      </w:r>
      <w:r>
        <w:rPr>
          <w:rFonts w:ascii="仿宋_GB2312" w:eastAsia="仿宋_GB2312" w:hAnsi="Calibri" w:hint="eastAsia"/>
          <w:sz w:val="32"/>
          <w:szCs w:val="32"/>
        </w:rPr>
        <w:t>先进管理方法提升安全生产水平，带领企业做依法履行安全生产责任和自主管理的典范。</w:t>
      </w:r>
    </w:p>
    <w:sectPr w:rsidR="005B0883" w:rsidSect="005B088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2FE" w:rsidRPr="00A54168" w:rsidRDefault="000522FE" w:rsidP="005B0883">
      <w:pPr>
        <w:ind w:firstLine="640"/>
        <w:rPr>
          <w:rFonts w:ascii="Verdana" w:eastAsia="仿宋_GB2312" w:hAnsi="Verdana"/>
          <w:kern w:val="0"/>
          <w:sz w:val="24"/>
          <w:szCs w:val="20"/>
          <w:lang w:eastAsia="en-US"/>
        </w:rPr>
      </w:pPr>
      <w:r>
        <w:separator/>
      </w:r>
    </w:p>
  </w:endnote>
  <w:endnote w:type="continuationSeparator" w:id="1">
    <w:p w:rsidR="000522FE" w:rsidRPr="00A54168" w:rsidRDefault="000522FE" w:rsidP="005B0883">
      <w:pPr>
        <w:ind w:firstLine="640"/>
        <w:rPr>
          <w:rFonts w:ascii="Verdana" w:eastAsia="仿宋_GB2312" w:hAnsi="Verdana"/>
          <w:kern w:val="0"/>
          <w:sz w:val="24"/>
          <w:szCs w:val="20"/>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4687365"/>
    </w:sdtPr>
    <w:sdtContent>
      <w:p w:rsidR="005B0883" w:rsidRDefault="005B0883">
        <w:pPr>
          <w:pStyle w:val="a4"/>
          <w:jc w:val="center"/>
        </w:pPr>
        <w:r>
          <w:fldChar w:fldCharType="begin"/>
        </w:r>
        <w:r w:rsidR="000522FE">
          <w:instrText>PAGE   \* MERGEFORMAT</w:instrText>
        </w:r>
        <w:r>
          <w:fldChar w:fldCharType="separate"/>
        </w:r>
        <w:r w:rsidR="00A6702A" w:rsidRPr="00A6702A">
          <w:rPr>
            <w:noProof/>
            <w:lang w:val="zh-CN"/>
          </w:rPr>
          <w:t>1</w:t>
        </w:r>
        <w:r>
          <w:fldChar w:fldCharType="end"/>
        </w:r>
      </w:p>
    </w:sdtContent>
  </w:sdt>
  <w:p w:rsidR="005B0883" w:rsidRDefault="005B088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2FE" w:rsidRPr="00A54168" w:rsidRDefault="000522FE" w:rsidP="005B0883">
      <w:pPr>
        <w:ind w:firstLine="640"/>
        <w:rPr>
          <w:rFonts w:ascii="Verdana" w:eastAsia="仿宋_GB2312" w:hAnsi="Verdana"/>
          <w:kern w:val="0"/>
          <w:sz w:val="24"/>
          <w:szCs w:val="20"/>
          <w:lang w:eastAsia="en-US"/>
        </w:rPr>
      </w:pPr>
      <w:r>
        <w:separator/>
      </w:r>
    </w:p>
  </w:footnote>
  <w:footnote w:type="continuationSeparator" w:id="1">
    <w:p w:rsidR="000522FE" w:rsidRPr="00A54168" w:rsidRDefault="000522FE" w:rsidP="005B0883">
      <w:pPr>
        <w:ind w:firstLine="640"/>
        <w:rPr>
          <w:rFonts w:ascii="Verdana" w:eastAsia="仿宋_GB2312" w:hAnsi="Verdana"/>
          <w:kern w:val="0"/>
          <w:sz w:val="24"/>
          <w:szCs w:val="20"/>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766D"/>
    <w:rsid w:val="000522FE"/>
    <w:rsid w:val="000E6906"/>
    <w:rsid w:val="001E1795"/>
    <w:rsid w:val="0021399F"/>
    <w:rsid w:val="00257C5A"/>
    <w:rsid w:val="002D50C1"/>
    <w:rsid w:val="00331859"/>
    <w:rsid w:val="003632E6"/>
    <w:rsid w:val="003944FC"/>
    <w:rsid w:val="003C1AAF"/>
    <w:rsid w:val="00553679"/>
    <w:rsid w:val="00561F85"/>
    <w:rsid w:val="00594144"/>
    <w:rsid w:val="00597F3A"/>
    <w:rsid w:val="005B0883"/>
    <w:rsid w:val="005F3451"/>
    <w:rsid w:val="00624314"/>
    <w:rsid w:val="00651FE8"/>
    <w:rsid w:val="00671493"/>
    <w:rsid w:val="00691111"/>
    <w:rsid w:val="006E7FDA"/>
    <w:rsid w:val="0070693B"/>
    <w:rsid w:val="007655A9"/>
    <w:rsid w:val="00807B92"/>
    <w:rsid w:val="008705DF"/>
    <w:rsid w:val="00873F1C"/>
    <w:rsid w:val="008A585D"/>
    <w:rsid w:val="008C766D"/>
    <w:rsid w:val="008E0B59"/>
    <w:rsid w:val="00900A6C"/>
    <w:rsid w:val="00935C26"/>
    <w:rsid w:val="00980802"/>
    <w:rsid w:val="009E7F16"/>
    <w:rsid w:val="00A05070"/>
    <w:rsid w:val="00A6702A"/>
    <w:rsid w:val="00A727E0"/>
    <w:rsid w:val="00BC7D75"/>
    <w:rsid w:val="00BD575E"/>
    <w:rsid w:val="00C5720F"/>
    <w:rsid w:val="00D1520D"/>
    <w:rsid w:val="00D34B4E"/>
    <w:rsid w:val="00DB481D"/>
    <w:rsid w:val="00E14A7A"/>
    <w:rsid w:val="00E83C86"/>
    <w:rsid w:val="00E94558"/>
    <w:rsid w:val="00EA1F85"/>
    <w:rsid w:val="00F5258C"/>
    <w:rsid w:val="00FA13FC"/>
    <w:rsid w:val="00FC68A3"/>
    <w:rsid w:val="00FF4258"/>
    <w:rsid w:val="05FC1AE5"/>
    <w:rsid w:val="0B4A5D35"/>
    <w:rsid w:val="0B5123FB"/>
    <w:rsid w:val="0B8E36A9"/>
    <w:rsid w:val="0CBD2B5D"/>
    <w:rsid w:val="0D8A19B2"/>
    <w:rsid w:val="0E790742"/>
    <w:rsid w:val="10DB200E"/>
    <w:rsid w:val="11026398"/>
    <w:rsid w:val="11374852"/>
    <w:rsid w:val="12AF2902"/>
    <w:rsid w:val="13385E41"/>
    <w:rsid w:val="13B35322"/>
    <w:rsid w:val="14506B65"/>
    <w:rsid w:val="154F5CF8"/>
    <w:rsid w:val="15E52018"/>
    <w:rsid w:val="17363700"/>
    <w:rsid w:val="1FBA6C7D"/>
    <w:rsid w:val="20C47FA8"/>
    <w:rsid w:val="2241445A"/>
    <w:rsid w:val="22975F64"/>
    <w:rsid w:val="2306241B"/>
    <w:rsid w:val="23463C8F"/>
    <w:rsid w:val="27294942"/>
    <w:rsid w:val="2A7C4429"/>
    <w:rsid w:val="2B7A1E8B"/>
    <w:rsid w:val="2BB43114"/>
    <w:rsid w:val="2DC42F49"/>
    <w:rsid w:val="302B4987"/>
    <w:rsid w:val="342C77FF"/>
    <w:rsid w:val="34772CFC"/>
    <w:rsid w:val="35C10995"/>
    <w:rsid w:val="37FA3793"/>
    <w:rsid w:val="38DC0BC8"/>
    <w:rsid w:val="3A372DEB"/>
    <w:rsid w:val="3BAD3FEB"/>
    <w:rsid w:val="3C5C404B"/>
    <w:rsid w:val="3DB5448F"/>
    <w:rsid w:val="3E5F6A0D"/>
    <w:rsid w:val="3ECA5C77"/>
    <w:rsid w:val="43375347"/>
    <w:rsid w:val="444A1590"/>
    <w:rsid w:val="4AEA5B1D"/>
    <w:rsid w:val="4C8C6E26"/>
    <w:rsid w:val="503B6495"/>
    <w:rsid w:val="516F0527"/>
    <w:rsid w:val="534D33A7"/>
    <w:rsid w:val="549C5F97"/>
    <w:rsid w:val="560C7CAD"/>
    <w:rsid w:val="59102D7A"/>
    <w:rsid w:val="59B62FE9"/>
    <w:rsid w:val="5CE677CB"/>
    <w:rsid w:val="61403645"/>
    <w:rsid w:val="61E545D1"/>
    <w:rsid w:val="6220673A"/>
    <w:rsid w:val="68DD50E4"/>
    <w:rsid w:val="68E477CE"/>
    <w:rsid w:val="6AC53BC7"/>
    <w:rsid w:val="6CE478AB"/>
    <w:rsid w:val="6F033025"/>
    <w:rsid w:val="70996BA5"/>
    <w:rsid w:val="717A6BEF"/>
    <w:rsid w:val="71E55080"/>
    <w:rsid w:val="72B86054"/>
    <w:rsid w:val="732609FF"/>
    <w:rsid w:val="764D37E2"/>
    <w:rsid w:val="774A50BC"/>
    <w:rsid w:val="79CE686D"/>
    <w:rsid w:val="7A480CDA"/>
    <w:rsid w:val="7C890B46"/>
    <w:rsid w:val="7ECE0D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88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B0883"/>
    <w:rPr>
      <w:sz w:val="18"/>
      <w:szCs w:val="18"/>
    </w:rPr>
  </w:style>
  <w:style w:type="paragraph" w:styleId="a4">
    <w:name w:val="footer"/>
    <w:basedOn w:val="a"/>
    <w:link w:val="Char0"/>
    <w:uiPriority w:val="99"/>
    <w:unhideWhenUsed/>
    <w:qFormat/>
    <w:rsid w:val="005B088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B0883"/>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5B0883"/>
    <w:pPr>
      <w:jc w:val="left"/>
    </w:pPr>
    <w:rPr>
      <w:rFonts w:cs="Times New Roman"/>
      <w:kern w:val="0"/>
      <w:sz w:val="24"/>
    </w:rPr>
  </w:style>
  <w:style w:type="character" w:styleId="a7">
    <w:name w:val="FollowedHyperlink"/>
    <w:basedOn w:val="a0"/>
    <w:uiPriority w:val="99"/>
    <w:semiHidden/>
    <w:unhideWhenUsed/>
    <w:qFormat/>
    <w:rsid w:val="005B0883"/>
    <w:rPr>
      <w:color w:val="606060"/>
      <w:u w:val="none"/>
    </w:rPr>
  </w:style>
  <w:style w:type="character" w:styleId="a8">
    <w:name w:val="Emphasis"/>
    <w:basedOn w:val="a0"/>
    <w:uiPriority w:val="20"/>
    <w:qFormat/>
    <w:rsid w:val="005B0883"/>
    <w:rPr>
      <w:b/>
    </w:rPr>
  </w:style>
  <w:style w:type="character" w:styleId="HTML">
    <w:name w:val="HTML Definition"/>
    <w:basedOn w:val="a0"/>
    <w:uiPriority w:val="99"/>
    <w:semiHidden/>
    <w:unhideWhenUsed/>
    <w:qFormat/>
    <w:rsid w:val="005B0883"/>
  </w:style>
  <w:style w:type="character" w:styleId="HTML0">
    <w:name w:val="HTML Variable"/>
    <w:basedOn w:val="a0"/>
    <w:uiPriority w:val="99"/>
    <w:semiHidden/>
    <w:unhideWhenUsed/>
    <w:qFormat/>
    <w:rsid w:val="005B0883"/>
  </w:style>
  <w:style w:type="character" w:styleId="a9">
    <w:name w:val="Hyperlink"/>
    <w:basedOn w:val="a0"/>
    <w:uiPriority w:val="99"/>
    <w:semiHidden/>
    <w:unhideWhenUsed/>
    <w:qFormat/>
    <w:rsid w:val="005B0883"/>
    <w:rPr>
      <w:color w:val="606060"/>
      <w:u w:val="none"/>
    </w:rPr>
  </w:style>
  <w:style w:type="character" w:styleId="HTML1">
    <w:name w:val="HTML Code"/>
    <w:basedOn w:val="a0"/>
    <w:uiPriority w:val="99"/>
    <w:semiHidden/>
    <w:unhideWhenUsed/>
    <w:qFormat/>
    <w:rsid w:val="005B0883"/>
    <w:rPr>
      <w:rFonts w:ascii="Courier New" w:eastAsia="Courier New" w:hAnsi="Courier New" w:cs="Courier New"/>
      <w:sz w:val="20"/>
    </w:rPr>
  </w:style>
  <w:style w:type="character" w:styleId="HTML2">
    <w:name w:val="HTML Cite"/>
    <w:basedOn w:val="a0"/>
    <w:uiPriority w:val="99"/>
    <w:semiHidden/>
    <w:unhideWhenUsed/>
    <w:qFormat/>
    <w:rsid w:val="005B0883"/>
  </w:style>
  <w:style w:type="character" w:styleId="HTML3">
    <w:name w:val="HTML Keyboard"/>
    <w:basedOn w:val="a0"/>
    <w:uiPriority w:val="99"/>
    <w:semiHidden/>
    <w:unhideWhenUsed/>
    <w:qFormat/>
    <w:rsid w:val="005B0883"/>
    <w:rPr>
      <w:rFonts w:ascii="Courier New" w:eastAsia="Courier New" w:hAnsi="Courier New" w:cs="Courier New" w:hint="default"/>
      <w:sz w:val="20"/>
    </w:rPr>
  </w:style>
  <w:style w:type="character" w:styleId="HTML4">
    <w:name w:val="HTML Sample"/>
    <w:basedOn w:val="a0"/>
    <w:uiPriority w:val="99"/>
    <w:semiHidden/>
    <w:unhideWhenUsed/>
    <w:qFormat/>
    <w:rsid w:val="005B0883"/>
    <w:rPr>
      <w:rFonts w:ascii="Courier New" w:eastAsia="Courier New" w:hAnsi="Courier New" w:cs="Courier New" w:hint="default"/>
    </w:rPr>
  </w:style>
  <w:style w:type="character" w:customStyle="1" w:styleId="Char1">
    <w:name w:val="页眉 Char"/>
    <w:basedOn w:val="a0"/>
    <w:link w:val="a5"/>
    <w:uiPriority w:val="99"/>
    <w:qFormat/>
    <w:rsid w:val="005B0883"/>
    <w:rPr>
      <w:sz w:val="18"/>
      <w:szCs w:val="18"/>
    </w:rPr>
  </w:style>
  <w:style w:type="character" w:customStyle="1" w:styleId="Char0">
    <w:name w:val="页脚 Char"/>
    <w:basedOn w:val="a0"/>
    <w:link w:val="a4"/>
    <w:uiPriority w:val="99"/>
    <w:qFormat/>
    <w:rsid w:val="005B0883"/>
    <w:rPr>
      <w:sz w:val="18"/>
      <w:szCs w:val="18"/>
    </w:rPr>
  </w:style>
  <w:style w:type="paragraph" w:styleId="aa">
    <w:name w:val="List Paragraph"/>
    <w:basedOn w:val="a"/>
    <w:uiPriority w:val="34"/>
    <w:qFormat/>
    <w:rsid w:val="005B0883"/>
    <w:pPr>
      <w:ind w:firstLineChars="200" w:firstLine="420"/>
    </w:pPr>
  </w:style>
  <w:style w:type="character" w:customStyle="1" w:styleId="bsharetext">
    <w:name w:val="bsharetext"/>
    <w:basedOn w:val="a0"/>
    <w:qFormat/>
    <w:rsid w:val="005B0883"/>
  </w:style>
  <w:style w:type="character" w:customStyle="1" w:styleId="Char">
    <w:name w:val="批注框文本 Char"/>
    <w:basedOn w:val="a0"/>
    <w:link w:val="a3"/>
    <w:uiPriority w:val="99"/>
    <w:semiHidden/>
    <w:qFormat/>
    <w:rsid w:val="005B088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649</Words>
  <Characters>3701</Characters>
  <Application>Microsoft Office Word</Application>
  <DocSecurity>0</DocSecurity>
  <Lines>30</Lines>
  <Paragraphs>8</Paragraphs>
  <ScaleCrop>false</ScaleCrop>
  <Company>CHINA</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lx</cp:lastModifiedBy>
  <cp:revision>12</cp:revision>
  <cp:lastPrinted>2018-12-14T07:00:00Z</cp:lastPrinted>
  <dcterms:created xsi:type="dcterms:W3CDTF">2018-12-10T14:24:00Z</dcterms:created>
  <dcterms:modified xsi:type="dcterms:W3CDTF">2019-02-27T09:37:00Z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